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7897" w14:textId="00F25110" w:rsidR="001E57F4" w:rsidRPr="001E57F4" w:rsidRDefault="004F052B" w:rsidP="00990EBE">
      <w:pPr>
        <w:pStyle w:val="1"/>
        <w:rPr>
          <w:lang w:val="ru-RU"/>
        </w:rPr>
      </w:pPr>
      <w:r w:rsidRPr="001E57F4">
        <w:rPr>
          <w:sz w:val="28"/>
          <w:szCs w:val="28"/>
          <w:lang w:val="ru-RU"/>
        </w:rPr>
        <w:br/>
      </w:r>
      <w:r w:rsidR="00415CB8">
        <w:rPr>
          <w:lang w:val="ru-RU"/>
        </w:rPr>
        <w:t>Регламент</w:t>
      </w:r>
      <w:r w:rsidR="001E57F4" w:rsidRPr="001E57F4">
        <w:rPr>
          <w:lang w:val="ru-RU"/>
        </w:rPr>
        <w:t xml:space="preserve"> </w:t>
      </w:r>
      <w:r w:rsidR="00990EBE">
        <w:rPr>
          <w:lang w:val="ru-RU"/>
        </w:rPr>
        <w:t>российского тура тенниса на колясках</w:t>
      </w:r>
    </w:p>
    <w:p w14:paraId="02A61B33" w14:textId="77777777" w:rsidR="00D66797" w:rsidRPr="001E57F4" w:rsidRDefault="00D66797" w:rsidP="001E57F4">
      <w:pPr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</w:p>
    <w:p w14:paraId="396E2761" w14:textId="70049607" w:rsidR="00F126F4" w:rsidRPr="001E57F4" w:rsidRDefault="00F126F4" w:rsidP="001E57F4">
      <w:pPr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</w:p>
    <w:p w14:paraId="66A382FC" w14:textId="586F8D64" w:rsidR="00990EBE" w:rsidRPr="00990EBE" w:rsidRDefault="00990EBE" w:rsidP="00990EBE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Т</w:t>
      </w:r>
      <w:r w:rsidRPr="00990EBE">
        <w:rPr>
          <w:rFonts w:ascii="Arial" w:hAnsi="Arial" w:cs="Arial"/>
          <w:sz w:val="20"/>
          <w:szCs w:val="20"/>
          <w:lang w:val="ru-RU"/>
        </w:rPr>
        <w:t>еннис на колясках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является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спортивной </w:t>
      </w:r>
      <w:r w:rsidRPr="00990EBE">
        <w:rPr>
          <w:rFonts w:ascii="Arial" w:hAnsi="Arial" w:cs="Arial"/>
          <w:sz w:val="20"/>
          <w:szCs w:val="20"/>
          <w:lang w:val="ru-RU"/>
        </w:rPr>
        <w:t>дисциплиной официально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признанной Международной Федерацией тенниса на </w:t>
      </w:r>
      <w:r w:rsidRPr="00990EBE">
        <w:rPr>
          <w:rFonts w:ascii="Arial" w:hAnsi="Arial" w:cs="Arial"/>
          <w:sz w:val="20"/>
          <w:szCs w:val="20"/>
          <w:lang w:val="ru-RU"/>
        </w:rPr>
        <w:t>колясках (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далее ITFW) и </w:t>
      </w:r>
      <w:r w:rsidRPr="00990EBE">
        <w:rPr>
          <w:rFonts w:ascii="Arial" w:hAnsi="Arial" w:cs="Arial"/>
          <w:sz w:val="20"/>
          <w:szCs w:val="20"/>
          <w:lang w:val="ru-RU"/>
        </w:rPr>
        <w:t>Министерством спорта Российской Федерации</w:t>
      </w:r>
      <w:r w:rsidRPr="00990EBE">
        <w:rPr>
          <w:rFonts w:ascii="Arial" w:hAnsi="Arial" w:cs="Arial"/>
          <w:sz w:val="20"/>
          <w:szCs w:val="20"/>
          <w:lang w:val="ru-RU"/>
        </w:rPr>
        <w:t>.</w:t>
      </w:r>
    </w:p>
    <w:p w14:paraId="059C9B40" w14:textId="77777777" w:rsidR="00990EBE" w:rsidRPr="00990EBE" w:rsidRDefault="00990EBE" w:rsidP="00990EBE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На основании Регламента ITFW уполномоченными субъектами, отвечающими за данный вид спорта в Российской федерации, являются Федерация тенниса России (ФТР) и Общероссийская общественная организация «Всероссийская Федерация спорта лиц с поражением опорно-двигательного аппарата» (ВФСЛСПОДА).</w:t>
      </w:r>
    </w:p>
    <w:p w14:paraId="32B4CCB4" w14:textId="60F69607" w:rsidR="00990EBE" w:rsidRPr="00990EBE" w:rsidRDefault="00990EBE" w:rsidP="00990EBE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Непосредственными вопросами развития и ТК и организацией текущей деятельности занимается Комиссия по теннису на колясках ФТР.</w:t>
      </w: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br/>
      </w: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br/>
      </w:r>
      <w:r w:rsidRPr="00990EBE">
        <w:rPr>
          <w:rFonts w:ascii="Arial" w:hAnsi="Arial" w:cs="Arial"/>
          <w:b/>
          <w:bCs/>
          <w:noProof/>
          <w:sz w:val="20"/>
          <w:szCs w:val="20"/>
          <w:lang w:val="ru-RU" w:eastAsia="en-GB"/>
        </w:rPr>
        <w:t>Российкий тур тенниса на колясках (далее РТТК)</w:t>
      </w:r>
    </w:p>
    <w:p w14:paraId="65005859" w14:textId="77777777" w:rsidR="00990EBE" w:rsidRDefault="00990EBE" w:rsidP="00990EBE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Организатором тура является Федерация тенниса России.</w:t>
      </w:r>
    </w:p>
    <w:p w14:paraId="20AC3543" w14:textId="77777777" w:rsidR="00661B8D" w:rsidRDefault="00990EBE" w:rsidP="00661B8D">
      <w:pPr>
        <w:shd w:val="clear" w:color="auto" w:fill="FFFFFF"/>
        <w:spacing w:before="240" w:after="12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 xml:space="preserve">РТТК 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– 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система соревнований по теннису на колясках в России, проводимых </w:t>
      </w:r>
      <w:proofErr w:type="gramStart"/>
      <w:r w:rsidRPr="00990EBE">
        <w:rPr>
          <w:rFonts w:ascii="Arial" w:hAnsi="Arial" w:cs="Arial"/>
          <w:sz w:val="20"/>
          <w:szCs w:val="20"/>
          <w:lang w:val="ru-RU"/>
        </w:rPr>
        <w:t>Комиссией  по</w:t>
      </w:r>
      <w:proofErr w:type="gramEnd"/>
      <w:r w:rsidRPr="00990EBE">
        <w:rPr>
          <w:rFonts w:ascii="Arial" w:hAnsi="Arial" w:cs="Arial"/>
          <w:sz w:val="20"/>
          <w:szCs w:val="20"/>
          <w:lang w:val="ru-RU"/>
        </w:rPr>
        <w:t xml:space="preserve"> теннису на колясках (далее КТК).</w:t>
      </w:r>
    </w:p>
    <w:p w14:paraId="3FE29B41" w14:textId="098413A6" w:rsidR="00990EBE" w:rsidRPr="00661B8D" w:rsidRDefault="00990EBE" w:rsidP="00661B8D">
      <w:pPr>
        <w:shd w:val="clear" w:color="auto" w:fill="FFFFFF"/>
        <w:spacing w:before="240" w:after="12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b/>
          <w:bCs/>
          <w:noProof/>
          <w:lang w:val="ru-RU" w:eastAsia="en-GB"/>
        </w:rPr>
        <w:t xml:space="preserve">1. </w:t>
      </w:r>
      <w:r w:rsidRPr="00990EBE">
        <w:rPr>
          <w:rFonts w:ascii="Arial" w:hAnsi="Arial" w:cs="Arial"/>
          <w:b/>
          <w:bCs/>
          <w:noProof/>
          <w:lang w:val="ru-RU" w:eastAsia="en-GB"/>
        </w:rPr>
        <w:t>КТК</w:t>
      </w:r>
    </w:p>
    <w:p w14:paraId="0F42017C" w14:textId="3AB6E0B7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г</w:t>
      </w:r>
      <w:r w:rsidRPr="00990EBE">
        <w:rPr>
          <w:rFonts w:ascii="Arial" w:hAnsi="Arial" w:cs="Arial"/>
          <w:sz w:val="20"/>
          <w:szCs w:val="20"/>
          <w:lang w:val="ru-RU" w:eastAsia="en-GB"/>
        </w:rPr>
        <w:t>отовит и составляет Календарь соревнований РТТК;</w:t>
      </w:r>
    </w:p>
    <w:p w14:paraId="52B8D8A7" w14:textId="14D79E74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разрабатывает Положение о всероссийских соревнованиях по теннису и Регламент РТТК; </w:t>
      </w:r>
    </w:p>
    <w:p w14:paraId="51A9D529" w14:textId="5096EF14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разрабатывает нормативные документы и методические материалы, способствующие совершенствованию организации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и проведения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 соревнований;</w:t>
      </w:r>
    </w:p>
    <w:p w14:paraId="49A41F72" w14:textId="0C0706BD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совместно с ФТР,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Министерством спорта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, туризма и молодежной политики (далее Минспорттуризм России) и физкультурно-спортивными организациями субъектов Российской Федерации организует и проводит чемпионаты, кубки и первенства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России,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 а также международные турниры;</w:t>
      </w:r>
    </w:p>
    <w:p w14:paraId="161F7DB7" w14:textId="4B9CA5E9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способствует организации и проведению турниров РТТК;</w:t>
      </w:r>
    </w:p>
    <w:p w14:paraId="07B18B2E" w14:textId="5395BFE6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координирует и регламентирует организацию и проведение турниров РТТК;</w:t>
      </w:r>
    </w:p>
    <w:p w14:paraId="0151FD35" w14:textId="32EFB5BE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совместно с РКС организует и проводит семинары организаторов (директоров) турниров РТТ и судей РКС для повышения качества организации и проведения соревнований в России;</w:t>
      </w:r>
    </w:p>
    <w:p w14:paraId="6D2BCC4F" w14:textId="311C1609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рассматривает в установленном порядке жалобы и протесты игроков и их представителей на нарушения организаторами и главными судьями турниров </w:t>
      </w:r>
      <w:r w:rsidRPr="00990EBE">
        <w:rPr>
          <w:rFonts w:ascii="Arial" w:hAnsi="Arial" w:cs="Arial"/>
          <w:sz w:val="20"/>
          <w:szCs w:val="20"/>
          <w:lang w:val="ru-RU" w:eastAsia="en-GB"/>
        </w:rPr>
        <w:lastRenderedPageBreak/>
        <w:t>Регламента РТТК, Правил игры и положений о проведении соревнований, а также нарушения игроками Кодекса игрока и судьями Кодекса судьи, и принимает по ним действенные меры;</w:t>
      </w:r>
    </w:p>
    <w:p w14:paraId="26DC318A" w14:textId="1D863335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выполняет на соревнованиях рекламные обязательства партнеров ФТР и РТТК;</w:t>
      </w:r>
    </w:p>
    <w:p w14:paraId="6FD8E887" w14:textId="40674D39" w:rsidR="00990EBE" w:rsidRPr="00990EBE" w:rsidRDefault="00990EBE" w:rsidP="00990EBE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учитывает результаты российских игроков в турнирах РТТК и официальных международных соревнованиях и ведет Классификацию российских теннисистов колясочников.</w:t>
      </w:r>
    </w:p>
    <w:p w14:paraId="166AC88A" w14:textId="77777777" w:rsidR="00990EBE" w:rsidRPr="00661B8D" w:rsidRDefault="00990EBE" w:rsidP="00661B8D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  <w:r w:rsidRPr="00661B8D">
        <w:rPr>
          <w:rFonts w:ascii="Arial" w:hAnsi="Arial" w:cs="Arial"/>
          <w:b/>
          <w:bCs/>
          <w:noProof/>
          <w:lang w:val="ru-RU" w:eastAsia="en-GB"/>
        </w:rPr>
        <w:t>2. Документы, регламентирующие деятельность РТТК</w:t>
      </w:r>
    </w:p>
    <w:p w14:paraId="7D5A29B5" w14:textId="10D9267A" w:rsidR="00990EBE" w:rsidRPr="00990EBE" w:rsidRDefault="00990EBE" w:rsidP="00661B8D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661B8D">
        <w:rPr>
          <w:rFonts w:ascii="Arial" w:hAnsi="Arial" w:cs="Arial"/>
          <w:sz w:val="20"/>
          <w:szCs w:val="20"/>
          <w:lang w:val="ru-RU"/>
        </w:rPr>
        <w:t>Все российские соревнования и турниры  РТТК проводятся в соответствии с Федеральным законом «О физической культуре и спорте в Российской Федерации» от 04.12.2007 №329 ФЗ (далее ФЗ), вступившим в силу с 1 марта 2008 г., а также со следующими документами:</w:t>
      </w:r>
    </w:p>
    <w:p w14:paraId="6FDE6598" w14:textId="77777777" w:rsidR="00661B8D" w:rsidRDefault="00990EBE" w:rsidP="00661B8D">
      <w:p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2.1.  утверждаемыми Минспорттуризмом России:</w:t>
      </w:r>
    </w:p>
    <w:p w14:paraId="798E2754" w14:textId="44B24DE0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Единый календарный план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всероссийских, международных</w:t>
      </w:r>
      <w:r w:rsidRPr="00990EBE">
        <w:rPr>
          <w:rFonts w:ascii="Arial" w:hAnsi="Arial" w:cs="Arial"/>
          <w:sz w:val="20"/>
          <w:szCs w:val="20"/>
          <w:lang w:val="ru-RU" w:eastAsia="en-GB"/>
        </w:rPr>
        <w:t>, физкультурных и спортивных мероприятий на 2012 год (далее ЕКП);</w:t>
      </w:r>
    </w:p>
    <w:p w14:paraId="2F0FB768" w14:textId="6754A500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Положение о Единой всероссийской спортивной классификации на 2010 –2013 </w:t>
      </w:r>
      <w:proofErr w:type="spellStart"/>
      <w:r w:rsidRPr="00990EBE">
        <w:rPr>
          <w:rFonts w:ascii="Arial" w:hAnsi="Arial" w:cs="Arial"/>
          <w:sz w:val="20"/>
          <w:szCs w:val="20"/>
          <w:lang w:val="ru-RU" w:eastAsia="en-GB"/>
        </w:rPr>
        <w:t>г.г</w:t>
      </w:r>
      <w:proofErr w:type="spellEnd"/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. (далее ЕВСК). Требования и условия их выполнения по виду спорта «теннис на колясках», утвержденные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приказом Минспорттуризма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 России от 03 11.2010 г. №1177;</w:t>
      </w:r>
    </w:p>
    <w:p w14:paraId="4908BF19" w14:textId="77777777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 w:eastAsia="en-GB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Положение о межрегиональных и всероссийских официальных спортивных соревнованиях по теннису на 2012 год (далее Положение-2012);</w:t>
      </w:r>
    </w:p>
    <w:p w14:paraId="06FEF334" w14:textId="1DC33835" w:rsidR="00990EBE" w:rsidRPr="00990EBE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Правила вида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спорта «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Теннис на колясках», принятые Международной теннисной федерацией (далее ИТФ) и утвержденные приказом Минспорттуризма России от 30.09.2009 г. №1297,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действующие</w:t>
      </w:r>
      <w:r w:rsidR="00F8191A" w:rsidRPr="00990EBE">
        <w:rPr>
          <w:rFonts w:ascii="Arial" w:hAnsi="Arial" w:cs="Arial"/>
          <w:sz w:val="20"/>
          <w:szCs w:val="20"/>
          <w:lang w:val="ru-RU"/>
        </w:rPr>
        <w:t> с 1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января 2010 года, (далее Правила-2010);</w:t>
      </w:r>
    </w:p>
    <w:p w14:paraId="2B782CC7" w14:textId="77777777" w:rsidR="00661B8D" w:rsidRDefault="00990EBE" w:rsidP="00661B8D">
      <w:p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2.2.  утверждаемыми Правлением ФТР:</w:t>
      </w:r>
    </w:p>
    <w:p w14:paraId="7DC4BB79" w14:textId="3C5A85AA" w:rsidR="00990EBE" w:rsidRPr="00990EBE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Регламент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РТТК на 2012 год (далее Регламент – 2012);</w:t>
      </w:r>
    </w:p>
    <w:p w14:paraId="1BFB63DE" w14:textId="77777777" w:rsidR="00661B8D" w:rsidRDefault="00990EBE" w:rsidP="00661B8D">
      <w:p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2.3. утверждаемыми Генеральным директором НП РТТ:</w:t>
      </w:r>
    </w:p>
    <w:p w14:paraId="429CC6ED" w14:textId="6EBF25A8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Требования, предъявляемые к организаторам при проведении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турниров различных</w:t>
      </w:r>
      <w:r w:rsidRPr="00990EBE">
        <w:rPr>
          <w:rFonts w:ascii="Arial" w:hAnsi="Arial" w:cs="Arial"/>
          <w:sz w:val="20"/>
          <w:szCs w:val="20"/>
          <w:lang w:val="ru-RU" w:eastAsia="en-GB"/>
        </w:rPr>
        <w:t xml:space="preserve"> </w:t>
      </w:r>
      <w:r w:rsidR="00F8191A" w:rsidRPr="00990EBE">
        <w:rPr>
          <w:rFonts w:ascii="Arial" w:hAnsi="Arial" w:cs="Arial"/>
          <w:sz w:val="20"/>
          <w:szCs w:val="20"/>
          <w:lang w:val="ru-RU" w:eastAsia="en-GB"/>
        </w:rPr>
        <w:t>категорий (</w:t>
      </w:r>
      <w:r w:rsidRPr="00990EBE">
        <w:rPr>
          <w:rFonts w:ascii="Arial" w:hAnsi="Arial" w:cs="Arial"/>
          <w:sz w:val="20"/>
          <w:szCs w:val="20"/>
          <w:lang w:val="ru-RU" w:eastAsia="en-GB"/>
        </w:rPr>
        <w:t>см. Приложение 1 к настоящему Регламенту);</w:t>
      </w:r>
    </w:p>
    <w:p w14:paraId="0E13A6C2" w14:textId="77777777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Кодекс поведения игрока РТТ (далее Кодекс игрока) (см. Приложение 2 к настоящему Регламенту);</w:t>
      </w:r>
    </w:p>
    <w:p w14:paraId="173D547C" w14:textId="77777777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Кодекс поведения судьи РКС (далее Кодекс судьи) (см. Приложение 3 к настоящему Регламенту);</w:t>
      </w:r>
    </w:p>
    <w:p w14:paraId="42AA9833" w14:textId="77777777" w:rsidR="00661B8D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Положение о Классификации российских теннисистов на 2012 год (Приложение 4 к настоящему Регламенту);</w:t>
      </w:r>
    </w:p>
    <w:p w14:paraId="7F5909E3" w14:textId="259DB3F8" w:rsidR="00990EBE" w:rsidRPr="00990EBE" w:rsidRDefault="00990EBE" w:rsidP="00661B8D">
      <w:pPr>
        <w:pStyle w:val="af1"/>
        <w:numPr>
          <w:ilvl w:val="0"/>
          <w:numId w:val="17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 w:eastAsia="en-GB"/>
        </w:rPr>
        <w:t>Календарь соревнований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по теннису 2012 года, проводимых в России (далее Календарь - 2012).</w:t>
      </w:r>
    </w:p>
    <w:p w14:paraId="5C5988AC" w14:textId="472CD60C" w:rsidR="00661B8D" w:rsidRDefault="00990EBE" w:rsidP="00661B8D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 xml:space="preserve">Все вышеуказанные и другие нормативные документы ФТР и РТТК, которые могут быть приняты в дальнейшем, публикуются в Интернете на </w:t>
      </w:r>
      <w:r w:rsidR="00F8191A" w:rsidRPr="00990EBE">
        <w:rPr>
          <w:rFonts w:ascii="Arial" w:hAnsi="Arial" w:cs="Arial"/>
          <w:sz w:val="20"/>
          <w:szCs w:val="20"/>
          <w:lang w:val="ru-RU"/>
        </w:rPr>
        <w:t>официальном сайте ФТР</w:t>
      </w:r>
      <w:r w:rsidRPr="00990EBE">
        <w:rPr>
          <w:rFonts w:ascii="Arial" w:hAnsi="Arial" w:cs="Arial"/>
          <w:sz w:val="20"/>
          <w:szCs w:val="20"/>
          <w:lang w:val="ru-RU"/>
        </w:rPr>
        <w:t xml:space="preserve"> www.tennis-russia.ru.</w:t>
      </w:r>
    </w:p>
    <w:p w14:paraId="3C3E780C" w14:textId="77777777" w:rsidR="00661B8D" w:rsidRDefault="00990EBE" w:rsidP="00661B8D">
      <w:p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2.4.  утверждаемыми организаторами турниров РТТК в соответствии с Регламентом РТТК.</w:t>
      </w:r>
    </w:p>
    <w:p w14:paraId="2A9576FA" w14:textId="77777777" w:rsidR="00F8191A" w:rsidRDefault="00F8191A" w:rsidP="00661B8D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</w:p>
    <w:p w14:paraId="18EDD72D" w14:textId="049A32A4" w:rsidR="00661B8D" w:rsidRPr="00661B8D" w:rsidRDefault="00990EBE" w:rsidP="00661B8D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  <w:bookmarkStart w:id="0" w:name="_GoBack"/>
      <w:bookmarkEnd w:id="0"/>
      <w:r w:rsidRPr="00990EBE">
        <w:rPr>
          <w:rFonts w:ascii="Arial" w:hAnsi="Arial" w:cs="Arial"/>
          <w:b/>
          <w:bCs/>
          <w:noProof/>
          <w:lang w:val="ru-RU" w:eastAsia="en-GB"/>
        </w:rPr>
        <w:lastRenderedPageBreak/>
        <w:t>3. Календарь соревнований</w:t>
      </w:r>
    </w:p>
    <w:p w14:paraId="15DD5044" w14:textId="454C26B4" w:rsidR="00990EBE" w:rsidRPr="00990EBE" w:rsidRDefault="00990EBE" w:rsidP="00661B8D">
      <w:p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990EBE">
        <w:rPr>
          <w:rFonts w:ascii="Arial" w:hAnsi="Arial" w:cs="Arial"/>
          <w:sz w:val="20"/>
          <w:szCs w:val="20"/>
          <w:lang w:val="ru-RU"/>
        </w:rPr>
        <w:t>3.1. Календарь-2012 является документом, в котором указывается перечень заявленных организаторами различных турниров (соревнований) по теннису, проводимых как на территории России, так и вне ее, по месяцам и неделям 2012 года. В Календарь-2012 включаются проводимые с 1 января по 31 декабря 2012 года официальные международные турниры  ITFW  организуемые в России при участии или по решению ФТР в соответствии с календарями и регламентами этих организаций; чемпионаты, кубки и первенства России и другие всероссийские соревнования, проводимые ФТР в соответствии с ЕКП и Положением-2012, заявки на проведение которых были поданы  организаторами в установленные сроки.</w:t>
      </w:r>
    </w:p>
    <w:p w14:paraId="665CEB7C" w14:textId="77777777" w:rsidR="00990EBE" w:rsidRPr="00990EBE" w:rsidRDefault="00990EBE" w:rsidP="00990EBE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3.2. Календарь - 2012 как официальный документ публикуется в Интернете в разделе РТТК на сайте ФТР www.tennis-russia.ru раздел теннис на колясках и действует по состоянию на текущую дату (с учетом возможных изменений). При распечатке Календаря эта дата фиксируется на каждой странице.</w:t>
      </w:r>
    </w:p>
    <w:p w14:paraId="15C2E963" w14:textId="2338AC67" w:rsidR="00990EBE" w:rsidRPr="00990EBE" w:rsidRDefault="00990EBE" w:rsidP="00990EBE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3.3. Заявки на проведение турниров направляются в РТТК не позднее, чем за _</w:t>
      </w:r>
      <w:r w:rsidR="00661B8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до их начала.</w:t>
      </w:r>
    </w:p>
    <w:p w14:paraId="71803FAC" w14:textId="5C4BCEDE" w:rsidR="00990EBE" w:rsidRPr="00990EBE" w:rsidRDefault="00990EBE" w:rsidP="00990EBE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3.4. Просьбы организаторов об изменениях сроков или условий проведения предстоящих турниров, опубликованных в Календаре, необходимо направить в РТТК почтой, электронной почтой или факсом с обоснованием причин не позднее чем за___. </w:t>
      </w:r>
    </w:p>
    <w:p w14:paraId="34225CFC" w14:textId="77777777" w:rsidR="00661B8D" w:rsidRDefault="00990EBE" w:rsidP="00990EBE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3.5. Все новые заявки, поданные в установленные сроки, так же, как и изменения, принятые РТТК, включаются в Календарь РТТ и действуют по состоянию на текущую дату с момента опубликования. Если по каким-либо причинам РТТК не может включить заявленный турнир или согласиться с предложенным изменением в Календарь РТТК, то организатор извещается об этом.</w:t>
      </w:r>
    </w:p>
    <w:p w14:paraId="1D792999" w14:textId="77777777" w:rsidR="00661B8D" w:rsidRPr="00661B8D" w:rsidRDefault="00990EBE" w:rsidP="00661B8D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  <w:r w:rsidRPr="00990EBE">
        <w:rPr>
          <w:rFonts w:ascii="Arial" w:hAnsi="Arial" w:cs="Arial"/>
          <w:b/>
          <w:bCs/>
          <w:noProof/>
          <w:lang w:val="ru-RU" w:eastAsia="en-GB"/>
        </w:rPr>
        <w:t>4. Категории турниров РТТК</w:t>
      </w:r>
    </w:p>
    <w:p w14:paraId="32918294" w14:textId="77777777" w:rsidR="00661B8D" w:rsidRDefault="00990EBE" w:rsidP="00990EBE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Устанавливаются следующие категории турниров по теннису на колясках:</w:t>
      </w:r>
    </w:p>
    <w:p w14:paraId="452E444E" w14:textId="37AA3A80" w:rsidR="00661B8D" w:rsidRPr="00F8191A" w:rsidRDefault="00990EBE" w:rsidP="00F8191A">
      <w:pPr>
        <w:pStyle w:val="af1"/>
        <w:numPr>
          <w:ilvl w:val="0"/>
          <w:numId w:val="19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Чемпионат мира и первенства мира, международные турниры ITFW</w:t>
      </w:r>
      <w:r w:rsidR="00661B8D" w:rsidRPr="00F8191A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</w:p>
    <w:p w14:paraId="10A5E501" w14:textId="077DE554" w:rsidR="00661B8D" w:rsidRPr="00F8191A" w:rsidRDefault="00990EBE" w:rsidP="00F8191A">
      <w:pPr>
        <w:pStyle w:val="af1"/>
        <w:numPr>
          <w:ilvl w:val="0"/>
          <w:numId w:val="19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Чемпионаты и первенства России;</w:t>
      </w:r>
    </w:p>
    <w:p w14:paraId="10E12B44" w14:textId="3ACC28F6" w:rsidR="00661B8D" w:rsidRPr="00F8191A" w:rsidRDefault="00990EBE" w:rsidP="00F8191A">
      <w:pPr>
        <w:pStyle w:val="af1"/>
        <w:numPr>
          <w:ilvl w:val="0"/>
          <w:numId w:val="19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Прочие турниры среди взрослых;</w:t>
      </w:r>
    </w:p>
    <w:p w14:paraId="0FD247D6" w14:textId="40983066" w:rsidR="00661B8D" w:rsidRPr="00F8191A" w:rsidRDefault="00990EBE" w:rsidP="00F8191A">
      <w:pPr>
        <w:pStyle w:val="af1"/>
        <w:numPr>
          <w:ilvl w:val="0"/>
          <w:numId w:val="19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Юношеские турниры</w:t>
      </w:r>
    </w:p>
    <w:p w14:paraId="257774BB" w14:textId="015E7497" w:rsidR="00661B8D" w:rsidRDefault="00990EBE" w:rsidP="00661B8D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  <w:r w:rsidRPr="00990EBE">
        <w:rPr>
          <w:rFonts w:ascii="Arial" w:hAnsi="Arial" w:cs="Arial"/>
          <w:b/>
          <w:bCs/>
          <w:noProof/>
          <w:lang w:val="ru-RU" w:eastAsia="en-GB"/>
        </w:rPr>
        <w:t>5. Возрастные группы</w:t>
      </w:r>
    </w:p>
    <w:p w14:paraId="3E103481" w14:textId="77777777" w:rsidR="00661B8D" w:rsidRDefault="00990EBE" w:rsidP="00F8191A">
      <w:pPr>
        <w:shd w:val="clear" w:color="auto" w:fill="FFFFFF"/>
        <w:spacing w:before="60" w:after="60" w:line="300" w:lineRule="exact"/>
        <w:ind w:firstLine="68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Турниры РТТК 2012 года проводятся в 2 возрастных группах:</w:t>
      </w:r>
    </w:p>
    <w:p w14:paraId="52563736" w14:textId="350EA7BE" w:rsidR="00661B8D" w:rsidRPr="00F8191A" w:rsidRDefault="00990EBE" w:rsidP="00F8191A">
      <w:pPr>
        <w:pStyle w:val="af1"/>
        <w:numPr>
          <w:ilvl w:val="0"/>
          <w:numId w:val="18"/>
        </w:numPr>
        <w:shd w:val="clear" w:color="auto" w:fill="FFFFFF"/>
        <w:spacing w:before="60" w:after="60" w:line="300" w:lineRule="exact"/>
        <w:ind w:left="680" w:hanging="34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«18 лет и моложе» (1994 г.р. и мол.);</w:t>
      </w:r>
    </w:p>
    <w:p w14:paraId="601798FA" w14:textId="2EEC502A" w:rsidR="00990EBE" w:rsidRPr="00F8191A" w:rsidRDefault="00990EBE" w:rsidP="00F8191A">
      <w:pPr>
        <w:pStyle w:val="af1"/>
        <w:numPr>
          <w:ilvl w:val="0"/>
          <w:numId w:val="18"/>
        </w:numPr>
        <w:shd w:val="clear" w:color="auto" w:fill="FFFFFF"/>
        <w:spacing w:before="60" w:after="60" w:line="300" w:lineRule="exact"/>
        <w:ind w:left="680" w:hanging="34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191A">
        <w:rPr>
          <w:rFonts w:ascii="Arial" w:eastAsia="Times New Roman" w:hAnsi="Arial" w:cs="Arial"/>
          <w:sz w:val="20"/>
          <w:szCs w:val="20"/>
          <w:lang w:val="ru-RU" w:eastAsia="ru-RU"/>
        </w:rPr>
        <w:t>«Взрослые» (1993 г.р. и старше).</w:t>
      </w:r>
    </w:p>
    <w:p w14:paraId="04549374" w14:textId="77777777" w:rsidR="00990EBE" w:rsidRPr="00990EBE" w:rsidRDefault="00990EBE" w:rsidP="00F8191A">
      <w:pPr>
        <w:shd w:val="clear" w:color="auto" w:fill="FFFFFF"/>
        <w:spacing w:before="60" w:after="60" w:line="300" w:lineRule="exact"/>
        <w:ind w:firstLine="68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0EBE">
        <w:rPr>
          <w:rFonts w:ascii="Arial" w:eastAsia="Times New Roman" w:hAnsi="Arial" w:cs="Arial"/>
          <w:sz w:val="20"/>
          <w:szCs w:val="20"/>
          <w:lang w:val="ru-RU" w:eastAsia="ru-RU"/>
        </w:rPr>
        <w:t>Принадлежность игрока к той или иной возрастной группе определяется годом рождения (независимо от дня и месяца) по документу, удостоверяющему личность: свидетельству о рождении – для лиц, не достигших 14 лет; гражданскому паспорту – для лиц, достигших 14 лет, и старше; удостоверению личности и военному билету – для военнослужащих; иностранному паспорту – для граждан иностранных  государств.</w:t>
      </w:r>
    </w:p>
    <w:sectPr w:rsidR="00990EBE" w:rsidRPr="00990EBE" w:rsidSect="001E57F4">
      <w:headerReference w:type="first" r:id="rId8"/>
      <w:pgSz w:w="11900" w:h="16840"/>
      <w:pgMar w:top="1418" w:right="1701" w:bottom="141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2C70" w14:textId="77777777" w:rsidR="00CE1FF3" w:rsidRDefault="00CE1FF3" w:rsidP="0022341D">
      <w:r>
        <w:separator/>
      </w:r>
    </w:p>
  </w:endnote>
  <w:endnote w:type="continuationSeparator" w:id="0">
    <w:p w14:paraId="659E04E0" w14:textId="77777777" w:rsidR="00CE1FF3" w:rsidRDefault="00CE1FF3" w:rsidP="0022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227A" w14:textId="77777777" w:rsidR="00CE1FF3" w:rsidRDefault="00CE1FF3" w:rsidP="0022341D">
      <w:r>
        <w:separator/>
      </w:r>
    </w:p>
  </w:footnote>
  <w:footnote w:type="continuationSeparator" w:id="0">
    <w:p w14:paraId="0924F213" w14:textId="77777777" w:rsidR="00CE1FF3" w:rsidRDefault="00CE1FF3" w:rsidP="0022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34D" w14:textId="56D57A02" w:rsidR="00EB3569" w:rsidRPr="00EB3569" w:rsidRDefault="001E57F4" w:rsidP="008223E5">
    <w:pPr>
      <w:pStyle w:val="a3"/>
      <w:jc w:val="both"/>
      <w:rPr>
        <w:lang w:val="ru-RU"/>
      </w:rPr>
    </w:pPr>
    <w:r w:rsidRPr="0065288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67139" wp14:editId="30227106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410835" cy="1272540"/>
              <wp:effectExtent l="0" t="0" r="0" b="0"/>
              <wp:wrapThrough wrapText="bothSides">
                <wp:wrapPolygon edited="0">
                  <wp:start x="0" y="0"/>
                  <wp:lineTo x="0" y="21126"/>
                  <wp:lineTo x="21496" y="21126"/>
                  <wp:lineTo x="21496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835" cy="127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656BA1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  <w:r w:rsidRPr="000C50BD">
                            <w:rPr>
                              <w:noProof/>
                              <w:color w:val="000000" w:themeColor="text1"/>
                              <w:lang w:val="ru-RU" w:eastAsia="ru-RU"/>
                            </w:rPr>
                            <w:drawing>
                              <wp:inline distT="0" distB="0" distL="0" distR="0" wp14:anchorId="2D465EEF" wp14:editId="7FB4D17C">
                                <wp:extent cx="2642235" cy="366327"/>
                                <wp:effectExtent l="0" t="0" r="0" b="0"/>
                                <wp:docPr id="1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6608" cy="3752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DEEF0E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1185D7C3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6B307FD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  <w:lang w:val="ru-RU"/>
                            </w:rPr>
                          </w:pP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 xml:space="preserve">119991, Москва, 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Лужнецкая</w:t>
                          </w:r>
                          <w:proofErr w:type="spellEnd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 xml:space="preserve"> набережная, 8      •      +7 (495) 640 06 52      •      info@russport.ru      •      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www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tennis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russia</w:t>
                          </w:r>
                          <w:proofErr w:type="spellEnd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67139" id="Rectangle 5" o:spid="_x0000_s1026" style="position:absolute;left:0;text-align:left;margin-left:0;margin-top:14.2pt;width:426.0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" filled="f" stroked="f" strokeweight="1pt">
              <v:textbox inset="0,0,0,0">
                <w:txbxContent>
                  <w:p w14:paraId="6D656BA1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  <w:r w:rsidRPr="000C50BD">
                      <w:rPr>
                        <w:noProof/>
                        <w:color w:val="000000" w:themeColor="text1"/>
                        <w:lang w:val="ru-RU" w:eastAsia="ru-RU"/>
                      </w:rPr>
                      <w:drawing>
                        <wp:inline distT="0" distB="0" distL="0" distR="0" wp14:anchorId="2D465EEF" wp14:editId="7FB4D17C">
                          <wp:extent cx="2642235" cy="366327"/>
                          <wp:effectExtent l="0" t="0" r="0" b="0"/>
                          <wp:docPr id="1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6608" cy="3752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DEEF0E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</w:p>
                  <w:p w14:paraId="1185D7C3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</w:p>
                  <w:p w14:paraId="56B307FD" w14:textId="77777777" w:rsidR="001E57F4" w:rsidRPr="000C50BD" w:rsidRDefault="001E57F4" w:rsidP="001E57F4">
                    <w:pPr>
                      <w:rPr>
                        <w:color w:val="000000" w:themeColor="text1"/>
                        <w:lang w:val="ru-RU"/>
                      </w:rPr>
                    </w:pP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 xml:space="preserve">119991, Москва, 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Лужнецкая</w:t>
                    </w:r>
                    <w:proofErr w:type="spellEnd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 xml:space="preserve"> набережная, 8      •      +7 (495) 640 06 52      •      info@russport.ru      •      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www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.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tennis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-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russia</w:t>
                    </w:r>
                    <w:proofErr w:type="spellEnd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.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523"/>
    <w:multiLevelType w:val="hybridMultilevel"/>
    <w:tmpl w:val="769C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918"/>
    <w:multiLevelType w:val="hybridMultilevel"/>
    <w:tmpl w:val="76562CAC"/>
    <w:lvl w:ilvl="0" w:tplc="D89EB8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4C9060E"/>
    <w:multiLevelType w:val="hybridMultilevel"/>
    <w:tmpl w:val="00D66FE4"/>
    <w:lvl w:ilvl="0" w:tplc="E44CDCC6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5CA7FE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925B3D"/>
    <w:multiLevelType w:val="hybridMultilevel"/>
    <w:tmpl w:val="0206F2D8"/>
    <w:lvl w:ilvl="0" w:tplc="6FB0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916"/>
    <w:multiLevelType w:val="hybridMultilevel"/>
    <w:tmpl w:val="3154D8C6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1393"/>
    <w:multiLevelType w:val="hybridMultilevel"/>
    <w:tmpl w:val="EC6EEE88"/>
    <w:lvl w:ilvl="0" w:tplc="B2ACE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A8E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42764"/>
    <w:multiLevelType w:val="hybridMultilevel"/>
    <w:tmpl w:val="E4182CF0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57AC"/>
    <w:multiLevelType w:val="hybridMultilevel"/>
    <w:tmpl w:val="030AF2C8"/>
    <w:lvl w:ilvl="0" w:tplc="6320562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15D35"/>
    <w:multiLevelType w:val="hybridMultilevel"/>
    <w:tmpl w:val="CD6C66B8"/>
    <w:lvl w:ilvl="0" w:tplc="05FA992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2D7A0A"/>
    <w:multiLevelType w:val="multilevel"/>
    <w:tmpl w:val="5B94C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1"/>
  </w:num>
  <w:num w:numId="17">
    <w:abstractNumId w:val="4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1D"/>
    <w:rsid w:val="00005F8A"/>
    <w:rsid w:val="0007774C"/>
    <w:rsid w:val="00092EB0"/>
    <w:rsid w:val="000C50BD"/>
    <w:rsid w:val="000F245D"/>
    <w:rsid w:val="00130C26"/>
    <w:rsid w:val="00140D96"/>
    <w:rsid w:val="001C1626"/>
    <w:rsid w:val="001E57F4"/>
    <w:rsid w:val="001F378C"/>
    <w:rsid w:val="00202EB5"/>
    <w:rsid w:val="0022341D"/>
    <w:rsid w:val="002378D4"/>
    <w:rsid w:val="002B5B86"/>
    <w:rsid w:val="002D0330"/>
    <w:rsid w:val="002E372B"/>
    <w:rsid w:val="00351607"/>
    <w:rsid w:val="00363218"/>
    <w:rsid w:val="0037773D"/>
    <w:rsid w:val="00396F80"/>
    <w:rsid w:val="00415CB8"/>
    <w:rsid w:val="00426C3B"/>
    <w:rsid w:val="004C4DF9"/>
    <w:rsid w:val="004D353B"/>
    <w:rsid w:val="004E1A4A"/>
    <w:rsid w:val="004F052B"/>
    <w:rsid w:val="004F4FFF"/>
    <w:rsid w:val="00523A12"/>
    <w:rsid w:val="00551478"/>
    <w:rsid w:val="00597968"/>
    <w:rsid w:val="005E390B"/>
    <w:rsid w:val="00652885"/>
    <w:rsid w:val="00661B8D"/>
    <w:rsid w:val="00737359"/>
    <w:rsid w:val="00763CBD"/>
    <w:rsid w:val="00771199"/>
    <w:rsid w:val="008223E5"/>
    <w:rsid w:val="00822E12"/>
    <w:rsid w:val="008B78DE"/>
    <w:rsid w:val="00906B15"/>
    <w:rsid w:val="00914E90"/>
    <w:rsid w:val="00942434"/>
    <w:rsid w:val="00987587"/>
    <w:rsid w:val="00990EBE"/>
    <w:rsid w:val="009D7CF9"/>
    <w:rsid w:val="00A61F34"/>
    <w:rsid w:val="00AB1F08"/>
    <w:rsid w:val="00AE34BD"/>
    <w:rsid w:val="00AF4FE6"/>
    <w:rsid w:val="00B23BE7"/>
    <w:rsid w:val="00B6765E"/>
    <w:rsid w:val="00B834F0"/>
    <w:rsid w:val="00B95157"/>
    <w:rsid w:val="00C0502A"/>
    <w:rsid w:val="00C16E9C"/>
    <w:rsid w:val="00C210F1"/>
    <w:rsid w:val="00C224AB"/>
    <w:rsid w:val="00C44517"/>
    <w:rsid w:val="00CB2F82"/>
    <w:rsid w:val="00CE1FF3"/>
    <w:rsid w:val="00CE6BD1"/>
    <w:rsid w:val="00CF52CB"/>
    <w:rsid w:val="00CF562C"/>
    <w:rsid w:val="00D66797"/>
    <w:rsid w:val="00D960CC"/>
    <w:rsid w:val="00E10DF7"/>
    <w:rsid w:val="00E1265D"/>
    <w:rsid w:val="00E4352F"/>
    <w:rsid w:val="00EB3569"/>
    <w:rsid w:val="00F126F4"/>
    <w:rsid w:val="00F209B2"/>
    <w:rsid w:val="00F8191A"/>
    <w:rsid w:val="00FC25E3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B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p1"/>
    <w:next w:val="a"/>
    <w:link w:val="10"/>
    <w:uiPriority w:val="9"/>
    <w:qFormat/>
    <w:rsid w:val="004F052B"/>
    <w:pPr>
      <w:outlineLvl w:val="0"/>
    </w:pPr>
    <w:rPr>
      <w:rFonts w:ascii="Arial" w:hAnsi="Arial" w:cs="Arial"/>
      <w:b/>
      <w:bCs/>
      <w:noProof/>
      <w:sz w:val="40"/>
      <w:szCs w:val="40"/>
    </w:rPr>
  </w:style>
  <w:style w:type="paragraph" w:styleId="2">
    <w:name w:val="heading 2"/>
    <w:basedOn w:val="p1"/>
    <w:next w:val="a"/>
    <w:link w:val="20"/>
    <w:uiPriority w:val="9"/>
    <w:unhideWhenUsed/>
    <w:qFormat/>
    <w:rsid w:val="002D0330"/>
    <w:pPr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3">
    <w:name w:val="heading 3"/>
    <w:basedOn w:val="p1"/>
    <w:next w:val="a"/>
    <w:link w:val="30"/>
    <w:uiPriority w:val="9"/>
    <w:unhideWhenUsed/>
    <w:qFormat/>
    <w:rsid w:val="002D0330"/>
    <w:pPr>
      <w:spacing w:before="60" w:after="60" w:line="280" w:lineRule="exact"/>
      <w:outlineLvl w:val="2"/>
    </w:pPr>
    <w:rPr>
      <w:rFonts w:ascii="Arial" w:hAnsi="Arial" w:cs="Arial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1D"/>
  </w:style>
  <w:style w:type="paragraph" w:styleId="a5">
    <w:name w:val="footer"/>
    <w:basedOn w:val="a"/>
    <w:link w:val="a6"/>
    <w:uiPriority w:val="99"/>
    <w:unhideWhenUsed/>
    <w:rsid w:val="00223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1D"/>
  </w:style>
  <w:style w:type="paragraph" w:customStyle="1" w:styleId="p1">
    <w:name w:val="p1"/>
    <w:basedOn w:val="a"/>
    <w:rsid w:val="00D66797"/>
    <w:rPr>
      <w:rFonts w:ascii="Helvetica" w:hAnsi="Helvetica" w:cs="Times New Roman"/>
      <w:sz w:val="21"/>
      <w:szCs w:val="21"/>
      <w:lang w:eastAsia="en-GB"/>
    </w:rPr>
  </w:style>
  <w:style w:type="character" w:customStyle="1" w:styleId="s1">
    <w:name w:val="s1"/>
    <w:basedOn w:val="a0"/>
    <w:rsid w:val="00D66797"/>
    <w:rPr>
      <w:rFonts w:ascii="Times" w:hAnsi="Times" w:hint="default"/>
      <w:sz w:val="21"/>
      <w:szCs w:val="21"/>
    </w:rPr>
  </w:style>
  <w:style w:type="paragraph" w:customStyle="1" w:styleId="Numberedlist">
    <w:name w:val="Numbered list"/>
    <w:basedOn w:val="p1"/>
    <w:qFormat/>
    <w:rsid w:val="00B95157"/>
    <w:pPr>
      <w:numPr>
        <w:numId w:val="1"/>
      </w:numPr>
      <w:spacing w:before="60" w:after="60" w:line="300" w:lineRule="exact"/>
    </w:pPr>
    <w:rPr>
      <w:rFonts w:ascii="Arial" w:hAnsi="Arial" w:cs="Arial"/>
      <w:sz w:val="20"/>
      <w:szCs w:val="20"/>
      <w:lang w:val="ru-RU"/>
    </w:rPr>
  </w:style>
  <w:style w:type="paragraph" w:customStyle="1" w:styleId="Bulletlist">
    <w:name w:val="Bullet list"/>
    <w:basedOn w:val="p1"/>
    <w:qFormat/>
    <w:rsid w:val="00B95157"/>
    <w:pPr>
      <w:numPr>
        <w:numId w:val="2"/>
      </w:numPr>
      <w:spacing w:before="60" w:after="60" w:line="300" w:lineRule="exact"/>
    </w:pPr>
    <w:rPr>
      <w:rFonts w:ascii="Arial" w:hAnsi="Arial" w:cs="Arial"/>
      <w:sz w:val="20"/>
      <w:szCs w:val="20"/>
      <w:lang w:val="ru-RU"/>
    </w:rPr>
  </w:style>
  <w:style w:type="paragraph" w:customStyle="1" w:styleId="Paragraph">
    <w:name w:val="Paragraph"/>
    <w:basedOn w:val="a"/>
    <w:qFormat/>
    <w:rsid w:val="00B95157"/>
    <w:pPr>
      <w:widowControl w:val="0"/>
      <w:autoSpaceDE w:val="0"/>
      <w:autoSpaceDN w:val="0"/>
      <w:adjustRightInd w:val="0"/>
      <w:spacing w:line="300" w:lineRule="exact"/>
    </w:pPr>
    <w:rPr>
      <w:rFonts w:ascii="Arial" w:hAnsi="Arial" w:cs="Arial"/>
      <w:color w:val="000000" w:themeColor="text1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052B"/>
    <w:rPr>
      <w:rFonts w:ascii="Arial" w:hAnsi="Arial" w:cs="Arial"/>
      <w:b/>
      <w:bCs/>
      <w:noProof/>
      <w:sz w:val="40"/>
      <w:szCs w:val="40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2D0330"/>
    <w:rPr>
      <w:rFonts w:ascii="Arial" w:hAnsi="Arial" w:cs="Arial"/>
      <w:b/>
      <w:sz w:val="28"/>
      <w:szCs w:val="28"/>
      <w:lang w:val="ru-RU" w:eastAsia="en-GB"/>
    </w:rPr>
  </w:style>
  <w:style w:type="paragraph" w:styleId="a7">
    <w:name w:val="Title"/>
    <w:basedOn w:val="p1"/>
    <w:next w:val="a"/>
    <w:link w:val="a8"/>
    <w:uiPriority w:val="10"/>
    <w:qFormat/>
    <w:rsid w:val="002D0330"/>
    <w:rPr>
      <w:rFonts w:ascii="Arial" w:hAnsi="Arial" w:cs="Arial"/>
      <w:sz w:val="18"/>
      <w:szCs w:val="18"/>
      <w:lang w:val="ru-RU"/>
    </w:rPr>
  </w:style>
  <w:style w:type="character" w:customStyle="1" w:styleId="a8">
    <w:name w:val="Заголовок Знак"/>
    <w:basedOn w:val="a0"/>
    <w:link w:val="a7"/>
    <w:uiPriority w:val="10"/>
    <w:rsid w:val="002D0330"/>
    <w:rPr>
      <w:rFonts w:ascii="Arial" w:hAnsi="Arial" w:cs="Arial"/>
      <w:sz w:val="18"/>
      <w:szCs w:val="18"/>
      <w:lang w:val="ru-RU" w:eastAsia="en-GB"/>
    </w:rPr>
  </w:style>
  <w:style w:type="character" w:customStyle="1" w:styleId="30">
    <w:name w:val="Заголовок 3 Знак"/>
    <w:basedOn w:val="a0"/>
    <w:link w:val="3"/>
    <w:uiPriority w:val="9"/>
    <w:rsid w:val="002D0330"/>
    <w:rPr>
      <w:rFonts w:ascii="Arial" w:hAnsi="Arial" w:cs="Arial"/>
      <w:b/>
      <w:sz w:val="20"/>
      <w:szCs w:val="20"/>
      <w:lang w:val="ru-RU" w:eastAsia="en-GB"/>
    </w:rPr>
  </w:style>
  <w:style w:type="paragraph" w:styleId="a9">
    <w:name w:val="Normal (Web)"/>
    <w:basedOn w:val="a"/>
    <w:uiPriority w:val="99"/>
    <w:semiHidden/>
    <w:unhideWhenUsed/>
    <w:rsid w:val="00FC3CD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aa">
    <w:name w:val="Table Grid"/>
    <w:basedOn w:val="a1"/>
    <w:uiPriority w:val="39"/>
    <w:rsid w:val="00B8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223E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3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23E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F4FFF"/>
    <w:rPr>
      <w:rFonts w:ascii="Calibri" w:eastAsia="Calibri" w:hAnsi="Calibri" w:cs="Times New Roman"/>
      <w:sz w:val="22"/>
      <w:szCs w:val="22"/>
      <w:lang w:val="ru-RU"/>
    </w:rPr>
  </w:style>
  <w:style w:type="character" w:styleId="af">
    <w:name w:val="Unresolved Mention"/>
    <w:basedOn w:val="a0"/>
    <w:uiPriority w:val="99"/>
    <w:semiHidden/>
    <w:unhideWhenUsed/>
    <w:rsid w:val="00763CBD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990EBE"/>
    <w:rPr>
      <w:b/>
      <w:bCs/>
    </w:rPr>
  </w:style>
  <w:style w:type="paragraph" w:styleId="af1">
    <w:name w:val="List Paragraph"/>
    <w:basedOn w:val="a"/>
    <w:uiPriority w:val="34"/>
    <w:qFormat/>
    <w:rsid w:val="0099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BCFF299-8028-47F8-8FCB-D4D7441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правления Федерации тенниса России</vt:lpstr>
      <vt:lpstr>Протокол заседания правления Федерации тенниса России</vt:lpstr>
    </vt:vector>
  </TitlesOfParts>
  <Manager/>
  <Company/>
  <LinksUpToDate>false</LinksUpToDate>
  <CharactersWithSpaces>6613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Федерации тенниса России</dc:title>
  <dc:subject/>
  <dc:creator>Microsoft Office User</dc:creator>
  <cp:keywords/>
  <dc:description/>
  <cp:lastModifiedBy>Женя</cp:lastModifiedBy>
  <cp:revision>3</cp:revision>
  <cp:lastPrinted>2018-11-07T10:15:00Z</cp:lastPrinted>
  <dcterms:created xsi:type="dcterms:W3CDTF">2020-03-25T15:34:00Z</dcterms:created>
  <dcterms:modified xsi:type="dcterms:W3CDTF">2020-03-25T15:58:00Z</dcterms:modified>
  <cp:category/>
</cp:coreProperties>
</file>